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BB1E"/>
    <w:p w14:paraId="4AA174DD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207A07E8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27ED91FA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B4EB0A9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eastAsia="zh-CN"/>
        </w:rPr>
        <w:t>水区司法局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资金项目支出绩效</w:t>
      </w:r>
    </w:p>
    <w:p w14:paraId="78C8CF3A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评价报告</w:t>
      </w:r>
    </w:p>
    <w:p w14:paraId="5B8A8ADB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719A8414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16673FE1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3195AFCD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4BFBB1B3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49FB175E">
      <w:pPr>
        <w:pStyle w:val="2"/>
      </w:pPr>
    </w:p>
    <w:p w14:paraId="73944559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4741921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670EF6C2">
      <w:pPr>
        <w:pStyle w:val="2"/>
        <w:rPr>
          <w:rFonts w:eastAsia="仿宋_GB2312"/>
          <w:kern w:val="0"/>
          <w:sz w:val="30"/>
          <w:szCs w:val="30"/>
        </w:rPr>
      </w:pPr>
    </w:p>
    <w:p w14:paraId="7C6FA710"/>
    <w:p w14:paraId="0B0F7033"/>
    <w:p w14:paraId="3905D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lang w:eastAsia="zh-CN"/>
        </w:rPr>
      </w:pPr>
      <w:r>
        <w:rPr>
          <w:rFonts w:eastAsia="仿宋_GB2312"/>
          <w:kern w:val="0"/>
          <w:sz w:val="36"/>
          <w:szCs w:val="36"/>
        </w:rPr>
        <w:t>项目名称：</w:t>
      </w:r>
      <w:r>
        <w:rPr>
          <w:rFonts w:hint="eastAsia" w:eastAsia="仿宋_GB2312"/>
          <w:kern w:val="0"/>
          <w:sz w:val="36"/>
          <w:szCs w:val="36"/>
          <w:lang w:eastAsia="zh-CN"/>
        </w:rPr>
        <w:t>法律顾问经费</w:t>
      </w:r>
    </w:p>
    <w:p w14:paraId="3C000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lang w:eastAsia="zh-CN"/>
        </w:rPr>
      </w:pPr>
      <w:r>
        <w:rPr>
          <w:rFonts w:eastAsia="仿宋_GB2312"/>
          <w:kern w:val="0"/>
          <w:sz w:val="36"/>
          <w:szCs w:val="36"/>
        </w:rPr>
        <w:t>实施单位（公章）：</w:t>
      </w:r>
      <w:r>
        <w:rPr>
          <w:rFonts w:hint="eastAsia" w:eastAsia="仿宋_GB2312"/>
          <w:kern w:val="0"/>
          <w:sz w:val="36"/>
          <w:szCs w:val="36"/>
          <w:lang w:eastAsia="zh-CN"/>
        </w:rPr>
        <w:t>乌鲁木齐市水磨沟区司法局</w:t>
      </w:r>
    </w:p>
    <w:p w14:paraId="4061A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lang w:eastAsia="zh-CN"/>
        </w:rPr>
      </w:pPr>
      <w:r>
        <w:rPr>
          <w:rFonts w:eastAsia="仿宋_GB2312"/>
          <w:kern w:val="0"/>
          <w:sz w:val="36"/>
          <w:szCs w:val="36"/>
        </w:rPr>
        <w:t>项目负责人（签章）：</w:t>
      </w:r>
      <w:r>
        <w:rPr>
          <w:rFonts w:hint="eastAsia" w:eastAsia="仿宋_GB2312"/>
          <w:kern w:val="0"/>
          <w:sz w:val="36"/>
          <w:szCs w:val="36"/>
          <w:lang w:eastAsia="zh-CN"/>
        </w:rPr>
        <w:t>王雅洲</w:t>
      </w:r>
    </w:p>
    <w:p w14:paraId="1A159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填报时间：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2025</w:t>
      </w:r>
      <w:r>
        <w:rPr>
          <w:rFonts w:eastAsia="仿宋_GB2312"/>
          <w:kern w:val="0"/>
          <w:sz w:val="36"/>
          <w:szCs w:val="36"/>
        </w:rPr>
        <w:t>年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月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15</w:t>
      </w:r>
      <w:r>
        <w:rPr>
          <w:rFonts w:eastAsia="仿宋_GB2312"/>
          <w:kern w:val="0"/>
          <w:sz w:val="36"/>
          <w:szCs w:val="36"/>
        </w:rPr>
        <w:t>日</w:t>
      </w:r>
    </w:p>
    <w:p w14:paraId="39E451F2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263CE69">
      <w:pPr>
        <w:spacing w:line="540" w:lineRule="exact"/>
        <w:rPr>
          <w:rStyle w:val="14"/>
          <w:rFonts w:eastAsia="黑体"/>
          <w:b w:val="0"/>
          <w:spacing w:val="-4"/>
          <w:sz w:val="32"/>
          <w:szCs w:val="32"/>
        </w:rPr>
        <w:sectPr>
          <w:pgSz w:w="11906" w:h="16838"/>
          <w:pgMar w:top="1440" w:right="1531" w:bottom="1440" w:left="1474" w:header="851" w:footer="992" w:gutter="0"/>
          <w:cols w:space="0" w:num="1"/>
          <w:rtlGutter w:val="0"/>
          <w:docGrid w:type="lines" w:linePitch="312" w:charSpace="0"/>
        </w:sectPr>
      </w:pPr>
    </w:p>
    <w:p w14:paraId="0039685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黑体"/>
          <w:bCs/>
          <w:sz w:val="32"/>
          <w:szCs w:val="32"/>
          <w:highlight w:val="none"/>
        </w:rPr>
      </w:pPr>
      <w:r>
        <w:rPr>
          <w:rFonts w:eastAsia="黑体"/>
          <w:bCs/>
          <w:sz w:val="32"/>
          <w:szCs w:val="32"/>
          <w:highlight w:val="none"/>
        </w:rPr>
        <w:t>一、基本情况</w:t>
      </w:r>
    </w:p>
    <w:p w14:paraId="371F3C5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（一）项目概况</w:t>
      </w:r>
    </w:p>
    <w:p w14:paraId="16071F88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项目背景</w:t>
      </w:r>
    </w:p>
    <w:p w14:paraId="0AD1CD2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根据自治区办公厅《印发&lt;关于深化政府法律顾问工作意见&gt;的通知》（新政办[2022]72号）及 水磨沟区政府《关于印发水磨沟区关于深化政府法律顾问工作意见的通知》（水政办[2023]2号）工作要求，到2025年前，区人民政府及其工作部门的法律顾问分别不少于1人。</w:t>
      </w:r>
    </w:p>
    <w:p w14:paraId="0A1E3026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及实施情况</w:t>
      </w:r>
    </w:p>
    <w:p w14:paraId="4E90001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项目主要内容：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区司法局、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残联、妇联、红十字会、团委、总工会、科协、工商联、侨联共计9个部门单位与新疆元正盛业律师事务所签订法律顾问聘用合同，由新疆元正盛业律师事务所为9家单位提供3年（2023年2月15日至2026年2月14日）的法律顾问服务，每年度法律顾问费用45万元。 资金来源为区级财政拨款，共计45万元，一次性全部用于支付法律顾问经费。</w:t>
      </w:r>
    </w:p>
    <w:p w14:paraId="15514D7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项目实施情况：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法律顾问全覆盖，为人民群众提供优质高效的法律服务，项目立项依据充分，程序规范，绩效目标设置较为合理，预算编制和资金分配较为合理。项目实施后，法律顾问律师积极履行工作职责，深入基层群众的法律服务需求。但需切实提升依法治理能力，化解基层矛盾纠纷，维护基层群众合法权益和社会和谐稳定。</w:t>
      </w:r>
    </w:p>
    <w:p w14:paraId="4E200256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资金投入和使用情况</w:t>
      </w:r>
    </w:p>
    <w:p w14:paraId="7CF4B34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（1）资金投入情况</w:t>
      </w:r>
    </w:p>
    <w:p w14:paraId="18AFB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该项目年初预算数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万元，实际总投入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万元，该项目资金已全部落实到位，资金来源为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年初部门预算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7498817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（2）资金使用情况</w:t>
      </w:r>
    </w:p>
    <w:p w14:paraId="28349B9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该项目年初预算数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万元,，全年执行数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%，主要用于：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提供合同审查，法律咨询，诉讼代理等法律顾问服务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50BFE5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（二）项目绩效目标</w:t>
      </w:r>
    </w:p>
    <w:p w14:paraId="485C534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1.总体目标</w:t>
      </w:r>
    </w:p>
    <w:p w14:paraId="323E6B6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黑体"/>
          <w:bCs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提升依法行政水平，助力法治政府建设。推动水磨沟区法律顾问制度不断完善，加强政府自身建设，顺利实现政府职能转变，树立正面形象</w:t>
      </w:r>
      <w:r>
        <w:rPr>
          <w:rFonts w:hint="eastAsia" w:eastAsia="仿宋_GB2312"/>
          <w:sz w:val="32"/>
          <w:szCs w:val="32"/>
          <w:highlight w:val="none"/>
        </w:rPr>
        <w:t>。</w:t>
      </w:r>
    </w:p>
    <w:p w14:paraId="249F2ED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ascii="仿宋_GB2312" w:hAnsi="仿宋_GB2312" w:eastAsia="仿宋_GB2312" w:cs="仿宋_GB2312"/>
          <w:b w:val="0"/>
          <w:bCs w:val="0"/>
          <w:color w:val="FF0000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2.阶段性目标</w:t>
      </w:r>
    </w:p>
    <w:p w14:paraId="03656E7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该项目为2023年-2026年，2024年度，新疆元正盛业律师事务所为区司法局、残联、妇联、红十字会、团委、总工会、科协、工商联、侨联共计9个单位提供合同审查、法律咨询、诉讼代理等法律顾问服务。</w:t>
      </w:r>
    </w:p>
    <w:p w14:paraId="66E956E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二、绩效评价工作开展情况</w:t>
      </w:r>
    </w:p>
    <w:p w14:paraId="11533A0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（一）绩效评价目的、对象和范围</w:t>
      </w:r>
    </w:p>
    <w:p w14:paraId="796202EF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绩效评价的目的</w:t>
      </w:r>
    </w:p>
    <w:p w14:paraId="288C99D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477A34EB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项目在实施前向项目负责人提供财政支出绩效方面的资金管理信息，促进项目支出严格按照资金管理规定进行。</w:t>
      </w:r>
    </w:p>
    <w:p w14:paraId="0E6660A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（2）项目绩效管理财政支出运行提供及时、有效的信息。</w:t>
      </w:r>
    </w:p>
    <w:p w14:paraId="10D82888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 w:cs="方正仿宋_GBK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综合来看，通过开展有效的财政支出绩效评价管理，</w:t>
      </w:r>
      <w:r>
        <w:rPr>
          <w:rFonts w:hint="eastAsia" w:eastAsia="仿宋_GB2312"/>
          <w:sz w:val="32"/>
          <w:szCs w:val="32"/>
          <w:highlight w:val="none"/>
        </w:rPr>
        <w:t>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4DFFD101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绩效评价的对象</w:t>
      </w:r>
    </w:p>
    <w:p w14:paraId="6A9950D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法律顾问经费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项目所包含的全部项目内容。</w:t>
      </w:r>
    </w:p>
    <w:p w14:paraId="78F7132C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绩效评价的范围</w:t>
      </w:r>
    </w:p>
    <w:p w14:paraId="549C68D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本次评价从项目决策（包括绩效目标、决策过程）、项目管理（包括项目资金、项目实施）、项目产出（包括项目产出数量、产出质量、产出时效和产出成本）项目效益四个维度对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法律顾问经费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项目进行评价，评价核心为专项资金的支出完成情况和效果。</w:t>
      </w:r>
    </w:p>
    <w:p w14:paraId="7837013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highlight w:val="none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  <w:highlight w:val="none"/>
        </w:rPr>
        <w:t>）、评价方法、评价标准</w:t>
      </w:r>
    </w:p>
    <w:p w14:paraId="74A8AE84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绩效评价原则</w:t>
      </w:r>
    </w:p>
    <w:p w14:paraId="5979D8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eastAsia="仿宋_GB2312"/>
          <w:color w:val="000000"/>
          <w:sz w:val="32"/>
          <w:szCs w:val="32"/>
          <w:highlight w:val="none"/>
        </w:rPr>
        <w:t>本次项目绩效评价遵循以下基本原则：</w:t>
      </w:r>
    </w:p>
    <w:p w14:paraId="23AF6C96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（1）科学公正。绩效评价应当运用科学合理的方法，按照规范的程序，对项目绩效进行客观、公正的反映。</w:t>
      </w:r>
    </w:p>
    <w:p w14:paraId="5DEFCD5D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2D4BA975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ED66C78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（4）公开透明。绩效评价结果应依法依规公开，并自觉接受社会监督。</w:t>
      </w:r>
    </w:p>
    <w:p w14:paraId="61FB9AA4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评价指标体系</w:t>
      </w:r>
    </w:p>
    <w:p w14:paraId="298C802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5B4016A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（1）确定评价指标</w:t>
      </w:r>
    </w:p>
    <w:p w14:paraId="4FB8706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C2FF10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（2）确定权重</w:t>
      </w:r>
    </w:p>
    <w:p w14:paraId="62AE891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63DE886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（3）确定指标标准值</w:t>
      </w:r>
    </w:p>
    <w:p w14:paraId="39B86A7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6BF3D3D4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708" w:firstLineChars="200"/>
        <w:jc w:val="both"/>
        <w:textAlignment w:val="auto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  <w:highlight w:val="none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  <w:highlight w:val="none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4F7BC6B7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708" w:firstLineChars="200"/>
        <w:jc w:val="both"/>
        <w:textAlignment w:val="auto"/>
        <w:outlineLvl w:val="9"/>
        <w:rPr>
          <w:rFonts w:hint="default" w:ascii="Times New Roman" w:hAnsi="Times New Roman" w:eastAsia="仿宋_GB2312"/>
          <w:b w:val="0"/>
          <w:bCs w:val="0"/>
          <w:color w:val="000000"/>
          <w:spacing w:val="17"/>
          <w:highlight w:val="none"/>
          <w:lang w:val="en-US" w:eastAsia="zh-CN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highlight w:val="none"/>
        </w:rPr>
        <w:t>具体评价指标体系详情见附件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highlight w:val="none"/>
          <w:lang w:val="en-US" w:eastAsia="zh-CN"/>
        </w:rPr>
        <w:t>2。</w:t>
      </w:r>
    </w:p>
    <w:p w14:paraId="3DD123D7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绩效评价方法</w:t>
      </w:r>
    </w:p>
    <w:p w14:paraId="6373ABA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7EFC2D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本次评价指标中，既有定性指标又有定量指标，各类指标因考核内容不同和客观标准不同存在较大差异，因此核定具体指标时采用了不同方法，评价方法如下：</w:t>
      </w:r>
    </w:p>
    <w:p w14:paraId="621913E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（1）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成本效益分析法</w:t>
      </w:r>
    </w:p>
    <w:p w14:paraId="2A8520A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通过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比较项目的投入的成本与产出的效益，来评估项目的经济性和效率。这种方法可以直观地展示法律顾问服务的价值，以及经费使用的合理性。</w:t>
      </w:r>
    </w:p>
    <w:p w14:paraId="4EE49C99">
      <w:pPr>
        <w:pStyle w:val="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708" w:firstLineChars="200"/>
        <w:jc w:val="left"/>
        <w:textAlignment w:val="auto"/>
        <w:rPr>
          <w:rFonts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highlight w:val="none"/>
          <w:lang w:val="en-US" w:eastAsia="zh-CN" w:bidi="ar-SA"/>
        </w:rPr>
        <w:t>比较法</w:t>
      </w:r>
    </w:p>
    <w:p w14:paraId="2333147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highlight w:val="none"/>
          <w:lang w:val="en-US" w:eastAsia="zh-CN" w:bidi="ar-SA"/>
        </w:rPr>
        <w:t xml:space="preserve">    将法律顾问经费项目的实际执行情况与计划目标，历史数据或行业标准进行对比，以评估项目的完成情况和改进空间。</w:t>
      </w:r>
    </w:p>
    <w:p w14:paraId="47C2D24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highlight w:val="none"/>
          <w:lang w:val="en-US" w:eastAsia="zh-CN" w:bidi="ar-SA"/>
        </w:rPr>
        <w:t>（3）因素分析法</w:t>
      </w:r>
    </w:p>
    <w:p w14:paraId="79A65F6E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90" w:firstLineChars="195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highlight w:val="none"/>
          <w:lang w:val="en-US" w:eastAsia="zh-CN" w:bidi="ar-SA"/>
        </w:rPr>
        <w:t>通过分析影响法律顾问经费项目绩效的各种因素，如服务质量，工作效率，人员素质等，来找出影响项目绩效的关键因素，并提出改进措施。</w:t>
      </w:r>
    </w:p>
    <w:p w14:paraId="3ADC51AC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评价标准</w:t>
      </w:r>
    </w:p>
    <w:p w14:paraId="434610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eastAsia="方正仿宋_GBK" w:cs="方正仿宋_GBK"/>
          <w:color w:val="FF0000"/>
          <w:sz w:val="32"/>
          <w:szCs w:val="32"/>
          <w:highlight w:val="none"/>
        </w:rPr>
      </w:pPr>
      <w:r>
        <w:rPr>
          <w:rFonts w:hint="eastAsia" w:eastAsia="方正仿宋_GBK" w:cs="方正仿宋_GBK"/>
          <w:sz w:val="32"/>
          <w:szCs w:val="32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计划标准</w:t>
      </w:r>
      <w:r>
        <w:rPr>
          <w:rFonts w:hint="eastAsia" w:eastAsia="方正仿宋_GBK" w:cs="方正仿宋_GBK"/>
          <w:sz w:val="32"/>
          <w:szCs w:val="32"/>
          <w:highlight w:val="none"/>
        </w:rPr>
        <w:t>。</w:t>
      </w:r>
    </w:p>
    <w:p w14:paraId="3D96379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eastAsia="方正仿宋_GBK" w:cs="方正仿宋_GBK"/>
          <w:sz w:val="32"/>
          <w:szCs w:val="32"/>
          <w:highlight w:val="none"/>
        </w:rPr>
      </w:pPr>
      <w:bookmarkStart w:id="0" w:name="_Toc31464"/>
      <w:bookmarkStart w:id="1" w:name="_Toc17882"/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计划标准：</w:t>
      </w:r>
      <w:r>
        <w:rPr>
          <w:rFonts w:hint="eastAsia" w:eastAsia="方正仿宋_GBK" w:cs="方正仿宋_GBK"/>
          <w:sz w:val="32"/>
          <w:szCs w:val="32"/>
          <w:highlight w:val="none"/>
        </w:rPr>
        <w:t>指以预先制定的目标、计划、预算、定额等作为评价标准。</w:t>
      </w:r>
      <w:bookmarkEnd w:id="0"/>
      <w:bookmarkEnd w:id="1"/>
    </w:p>
    <w:p w14:paraId="48B5F9DF">
      <w:pPr>
        <w:pStyle w:val="2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711" w:firstLineChars="200"/>
        <w:jc w:val="both"/>
        <w:textAlignment w:val="auto"/>
        <w:rPr>
          <w:rFonts w:ascii="楷体" w:hAnsi="楷体" w:eastAsia="楷体" w:cs="楷体"/>
          <w:color w:val="000000"/>
          <w:spacing w:val="17"/>
          <w:highlight w:val="none"/>
        </w:rPr>
      </w:pPr>
      <w:r>
        <w:rPr>
          <w:rFonts w:hint="eastAsia" w:ascii="楷体" w:hAnsi="楷体" w:eastAsia="楷体" w:cs="楷体"/>
          <w:color w:val="000000"/>
          <w:spacing w:val="17"/>
          <w:highlight w:val="none"/>
        </w:rPr>
        <w:t>绩效评价工作过程</w:t>
      </w:r>
    </w:p>
    <w:p w14:paraId="3AF98AC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eastAsia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1.前期准备。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首先成立评价工作组，开展前期调研；其次明确项目绩效目标，设计绩效评价指标体</w:t>
      </w:r>
      <w:r>
        <w:rPr>
          <w:rFonts w:hint="eastAsia" w:eastAsia="仿宋_GB2312"/>
          <w:bCs/>
          <w:sz w:val="32"/>
          <w:szCs w:val="32"/>
          <w:highlight w:val="none"/>
        </w:rPr>
        <w:t>系并确定绩效评价方法；接着确定现场和非现场评价范围，设计资料清单；最后制定评价实施方案并进行论证。</w:t>
      </w:r>
    </w:p>
    <w:p w14:paraId="15D5E93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eastAsia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2.组织实施。</w:t>
      </w:r>
      <w:r>
        <w:rPr>
          <w:rFonts w:hint="eastAsia" w:eastAsia="仿宋_GB2312"/>
          <w:bCs/>
          <w:sz w:val="32"/>
          <w:szCs w:val="32"/>
          <w:highlight w:val="none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16FFEDA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3.分析评价。</w:t>
      </w:r>
      <w:r>
        <w:rPr>
          <w:rFonts w:hint="eastAsia" w:eastAsia="仿宋_GB2312"/>
          <w:bCs/>
          <w:sz w:val="32"/>
          <w:szCs w:val="32"/>
          <w:highlight w:val="none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2242FA43"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综合评价情况及评价结论（附相关评分表）</w:t>
      </w:r>
    </w:p>
    <w:p w14:paraId="14FDFA49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3" w:firstLineChars="200"/>
        <w:jc w:val="both"/>
        <w:textAlignment w:val="auto"/>
        <w:rPr>
          <w:rFonts w:ascii="Times New Roman" w:hAnsi="Times New Roman" w:eastAsia="楷体_GB2312"/>
          <w:highlight w:val="none"/>
        </w:rPr>
      </w:pPr>
      <w:r>
        <w:rPr>
          <w:rFonts w:hint="eastAsia" w:ascii="Times New Roman" w:hAnsi="Times New Roman" w:eastAsia="楷体_GB2312"/>
          <w:highlight w:val="none"/>
        </w:rPr>
        <w:t>（一）评价情况</w:t>
      </w:r>
    </w:p>
    <w:p w14:paraId="465CE35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eastAsia="仿宋_GB2312"/>
          <w:kern w:val="28"/>
          <w:sz w:val="32"/>
          <w:szCs w:val="32"/>
          <w:highlight w:val="none"/>
        </w:rPr>
      </w:pPr>
      <w:r>
        <w:rPr>
          <w:rFonts w:hint="eastAsia" w:eastAsia="仿宋_GB2312"/>
          <w:kern w:val="28"/>
          <w:sz w:val="32"/>
          <w:szCs w:val="32"/>
          <w:highlight w:val="none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4514277F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3" w:firstLineChars="200"/>
        <w:jc w:val="both"/>
        <w:textAlignment w:val="auto"/>
        <w:rPr>
          <w:rFonts w:ascii="Times New Roman" w:hAnsi="Times New Roman" w:eastAsia="楷体_GB2312"/>
          <w:highlight w:val="none"/>
        </w:rPr>
      </w:pPr>
      <w:r>
        <w:rPr>
          <w:rFonts w:hint="eastAsia" w:ascii="Times New Roman" w:hAnsi="Times New Roman" w:eastAsia="楷体_GB2312"/>
          <w:highlight w:val="none"/>
        </w:rPr>
        <w:t>（二）评价结论</w:t>
      </w:r>
    </w:p>
    <w:p w14:paraId="30DBBB80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40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%。具体打分情况详见：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1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综合评分表。</w:t>
      </w:r>
    </w:p>
    <w:p w14:paraId="36D02CA0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textAlignment w:val="auto"/>
        <w:rPr>
          <w:rFonts w:ascii="Times New Roman" w:hAnsi="Times New Roman" w:eastAsia="仿宋_GB2312"/>
          <w:sz w:val="30"/>
          <w:szCs w:val="30"/>
          <w:highlight w:val="none"/>
        </w:rPr>
      </w:pPr>
      <w:r>
        <w:rPr>
          <w:rFonts w:ascii="Times New Roman" w:hAnsi="Times New Roman" w:eastAsia="仿宋_GB2312"/>
          <w:sz w:val="30"/>
          <w:szCs w:val="30"/>
          <w:highlight w:val="none"/>
        </w:rPr>
        <w:t>表1</w:t>
      </w:r>
      <w:r>
        <w:rPr>
          <w:rFonts w:hint="eastAsia" w:ascii="Times New Roman" w:hAnsi="Times New Roman" w:eastAsia="仿宋_GB2312"/>
          <w:sz w:val="30"/>
          <w:szCs w:val="30"/>
          <w:highlight w:val="none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  <w:highlight w:val="none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4EB13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481410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AACE2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C7C048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得分</w:t>
            </w:r>
          </w:p>
        </w:tc>
      </w:tr>
      <w:tr w14:paraId="731A1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5ACD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25FB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D9E5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795AB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8D11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9EFB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8BC3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75503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2D68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F945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DBAF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40</w:t>
            </w:r>
          </w:p>
        </w:tc>
      </w:tr>
      <w:tr w14:paraId="4E5BC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F719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B99F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D544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51E7B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CEBB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DD20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95AF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eastAsia="宋体"/>
                <w:b/>
                <w:bCs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  <w:lang w:val="en-US" w:eastAsia="zh-CN"/>
              </w:rPr>
              <w:t>100</w:t>
            </w:r>
          </w:p>
        </w:tc>
      </w:tr>
    </w:tbl>
    <w:p w14:paraId="69DDAA4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四、绩效评价指标分析</w:t>
      </w:r>
    </w:p>
    <w:p w14:paraId="29292B30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3" w:firstLineChars="200"/>
        <w:jc w:val="both"/>
        <w:textAlignment w:val="auto"/>
        <w:rPr>
          <w:rFonts w:ascii="Times New Roman" w:hAnsi="Times New Roman" w:eastAsia="楷体_GB2312"/>
          <w:highlight w:val="none"/>
        </w:rPr>
      </w:pPr>
      <w:r>
        <w:rPr>
          <w:rFonts w:ascii="Times New Roman" w:hAnsi="Times New Roman" w:eastAsia="楷体_GB2312"/>
          <w:highlight w:val="none"/>
        </w:rPr>
        <w:t>（一）项目决策情况</w:t>
      </w:r>
    </w:p>
    <w:p w14:paraId="6C4EE29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outlineLvl w:val="0"/>
        <w:rPr>
          <w:rFonts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项目决策类指标包括项目立项、绩效目标和资金投入三方面的内容，由6个三级指标构成，权重分值为20分，实际得分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%。</w:t>
      </w:r>
    </w:p>
    <w:p w14:paraId="272EE681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1.项目立项</w:t>
      </w:r>
    </w:p>
    <w:p w14:paraId="0F82DD6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（1）立项依据充分性</w:t>
      </w:r>
    </w:p>
    <w:p w14:paraId="0AD08B4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04DAF6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（2）立项程序规范性</w:t>
      </w:r>
    </w:p>
    <w:p w14:paraId="3BC9CE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的绩效评估、集体决策，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保障了程序的规范性。</w:t>
      </w:r>
    </w:p>
    <w:p w14:paraId="5B6C9872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2.绩效目标</w:t>
      </w:r>
    </w:p>
    <w:p w14:paraId="38D5D48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（1）绩效目标合理性</w:t>
      </w:r>
    </w:p>
    <w:p w14:paraId="705D508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3AD75C3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（2）绩效指标明确性</w:t>
      </w:r>
    </w:p>
    <w:p w14:paraId="65D5E16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3CCBC386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3.资金投入</w:t>
      </w:r>
    </w:p>
    <w:p w14:paraId="493060B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（1）预算编制科学性</w:t>
      </w:r>
    </w:p>
    <w:p w14:paraId="621F4BE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预算编制经过科学论证，提供充分的测算依据佐证资料，预算内容与项目内容相匹配。项目投资额与工作任务相匹配。</w:t>
      </w:r>
    </w:p>
    <w:p w14:paraId="287ADE6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（2）资金分配合理性</w:t>
      </w:r>
    </w:p>
    <w:p w14:paraId="4F50AAF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资金分配额度与项目单位实际工作内容相适应，资金分配额度合理，资金分配依据充分。</w:t>
      </w:r>
    </w:p>
    <w:p w14:paraId="11027959">
      <w:pPr>
        <w:pStyle w:val="2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3" w:firstLineChars="200"/>
        <w:jc w:val="both"/>
        <w:textAlignment w:val="auto"/>
        <w:rPr>
          <w:rFonts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项目过程情况</w:t>
      </w:r>
    </w:p>
    <w:p w14:paraId="7AE4E87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项目过程类指标包括资金管理和组织实施两方面的内容，由5个三级指标构成，权重分值为20分，实际得分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7057ADC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3F32D886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1.资金管理</w:t>
      </w:r>
    </w:p>
    <w:p w14:paraId="016F95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（1）资金到位率</w:t>
      </w:r>
    </w:p>
    <w:p w14:paraId="050CFA7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本项目总投资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万元，财政资金及时足额到位，到位率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%，预算资金按计划进度执行。</w:t>
      </w:r>
    </w:p>
    <w:p w14:paraId="26888B8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（2）预算执行率</w:t>
      </w:r>
    </w:p>
    <w:p w14:paraId="0095CBD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预算编制较为详细，项目资金支出总体能够按照预算执行，预算资金支出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2D681EE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（3）资金使用合规性</w:t>
      </w:r>
    </w:p>
    <w:p w14:paraId="513557D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1D914ED6"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2.组织实施</w:t>
      </w:r>
    </w:p>
    <w:p w14:paraId="4A42EF4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（1）管理制度健全性</w:t>
      </w:r>
    </w:p>
    <w:p w14:paraId="01A7C9A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7317C54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（2）制度执行有效性</w:t>
      </w:r>
    </w:p>
    <w:p w14:paraId="7803467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43D99426">
      <w:pPr>
        <w:pStyle w:val="9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/>
        <w:textAlignment w:val="auto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项目产出</w:t>
      </w:r>
      <w:r>
        <w:rPr>
          <w:rFonts w:hint="eastAsia" w:eastAsia="楷体_GB2312"/>
          <w:b/>
          <w:bCs/>
          <w:sz w:val="32"/>
          <w:szCs w:val="32"/>
          <w:highlight w:val="none"/>
        </w:rPr>
        <w:t>情况</w:t>
      </w:r>
    </w:p>
    <w:p w14:paraId="5E6D1A5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项目产出类指标包括产出数量、产出质量、产出时效、产出成本四方面的内容，由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个三级指标构成，权重分为40分，实际得分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%。具体产出指标完成情况如下：</w:t>
      </w:r>
    </w:p>
    <w:p w14:paraId="751D31F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数量指标：</w:t>
      </w:r>
    </w:p>
    <w:p w14:paraId="40FFD31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指标1：参与法律文书审查数量，指标值：&gt;=100件 ，实际完成值：=132件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指标完成率 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偏差原因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法律相关业务增多，政府法治意识提升，深入推进依法行政。改进措施：指标值设置要加符合实际情况。</w:t>
      </w:r>
    </w:p>
    <w:p w14:paraId="465A9C8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指标2：参与行政、诉讼次数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指标值：&gt;=20次 ，实际完成值：=55次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指标完成率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275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偏差原因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：司法理念的更新，审判体质机制优化，诉讼行为的理性化以及行政诉讼制度的完善，行政诉讼的完成率增长。改进措施：指标值设置要加符合实际情况。</w:t>
      </w:r>
    </w:p>
    <w:p w14:paraId="63EE7E8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：法治培训参与次数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&gt;=5次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实际完成值：=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 xml:space="preserve">指标完成率 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val="en-US" w:eastAsia="zh-CN"/>
        </w:rPr>
        <w:t>180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%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ab/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，偏差原因：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参加法制培训提高公民法律素质和履行自己的法律责任，以加深对法律立法的理解和掌握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。改进措施：指标值设置要加符合实际情况。</w:t>
      </w:r>
    </w:p>
    <w:p w14:paraId="016B1D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质量指标：</w:t>
      </w:r>
    </w:p>
    <w:p w14:paraId="0EFB882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指标1：参与审查的法律文书会议审议通过率，指标值：&gt;=98% ，实际完成值：=100%，指标完成率10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偏差原因：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法律文书制作质量的提升，会议审议机制的优化，外部监督与支持。改进措施：指标值设置要加符合实际情况。</w:t>
      </w:r>
    </w:p>
    <w:p w14:paraId="4A030D2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指标2：行政诉讼胜诉率，指标值：&gt;=50% ，实际完成值：=98%，指标完成率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val="en-US" w:eastAsia="zh-CN"/>
        </w:rPr>
        <w:t>196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%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ab/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偏差原因：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行政复议机构相对独立，能够对行政行为进行公证客观的审查，提高了胜诉几率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。改进措施：指标值设置要加符合实际情况。</w:t>
      </w:r>
    </w:p>
    <w:p w14:paraId="4E7694F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：法治培训出席率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&gt;=75%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实际完成值：=100%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，指标完成率 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偏差原因：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参加法制培训提高公民法律素质和履行自己的法律责任，以加深对法律立法的理解和掌握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。改进措施：指标值设置要加符合实际情况。</w:t>
      </w:r>
    </w:p>
    <w:p w14:paraId="2094AC7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 w:hAnsi="仿宋_GB2312" w:eastAsia="宋体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= 4 \* GB3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效益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指标：保障政府部门依法行政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有效保障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达成预期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指标完成率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4D886F3C">
      <w:pPr>
        <w:pStyle w:val="9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/>
        <w:textAlignment w:val="auto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hint="eastAsia" w:eastAsia="楷体_GB2312"/>
          <w:b/>
          <w:bCs/>
          <w:sz w:val="32"/>
          <w:szCs w:val="32"/>
          <w:highlight w:val="none"/>
        </w:rPr>
        <w:t>项目效益情况</w:t>
      </w:r>
    </w:p>
    <w:p w14:paraId="7DFA7CB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项目效益类指标包括项目实施效益和满意度两方面的内容，由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个三级指标构成，权重分为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%。具体效益指标及满意度指标完成情况如下：</w:t>
      </w:r>
    </w:p>
    <w:p w14:paraId="658EE97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outlineLvl w:val="0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1.实施效益</w:t>
      </w:r>
    </w:p>
    <w:p w14:paraId="6D78D69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社会效益指标：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保障政府部门依法行政，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有效保障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完全达到预期，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指标完成率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5B71FA8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Style w:val="18"/>
          <w:rFonts w:ascii="Times New Roman" w:hAnsi="Times New Roman" w:cs="Times New Roman"/>
          <w:color w:val="auto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eastAsia="黑体"/>
          <w:sz w:val="32"/>
          <w:szCs w:val="32"/>
          <w:highlight w:val="none"/>
        </w:rPr>
        <w:t>、主要经验及做法、存在的问题及原因分析</w:t>
      </w:r>
    </w:p>
    <w:p w14:paraId="6D24811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7" w:firstLineChars="200"/>
        <w:textAlignment w:val="auto"/>
        <w:rPr>
          <w:rFonts w:eastAsia="楷体"/>
          <w:b/>
          <w:spacing w:val="-4"/>
          <w:sz w:val="32"/>
          <w:szCs w:val="32"/>
          <w:highlight w:val="none"/>
        </w:rPr>
      </w:pPr>
      <w:r>
        <w:rPr>
          <w:rFonts w:eastAsia="楷体"/>
          <w:b/>
          <w:spacing w:val="-4"/>
          <w:sz w:val="32"/>
          <w:szCs w:val="32"/>
          <w:highlight w:val="none"/>
        </w:rPr>
        <w:t>（一）主要经验及做法</w:t>
      </w:r>
    </w:p>
    <w:p w14:paraId="415D0F3C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b w:val="0"/>
          <w:bCs w:val="0"/>
          <w:kern w:val="2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kern w:val="2"/>
          <w:highlight w:val="none"/>
          <w:lang w:eastAsia="zh-CN"/>
        </w:rPr>
        <w:t>确立项目宗旨：法律顾问经费项目的设立旨在提升基层法律服务水平，确保每个社区都能享受到专业的法律顾问服务，从而有效化解基层矛盾纠纷，维护基层群众的合法权益和社会和谐稳定。</w:t>
      </w:r>
    </w:p>
    <w:p w14:paraId="14B7893C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b w:val="0"/>
          <w:bCs w:val="0"/>
          <w:kern w:val="2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kern w:val="2"/>
          <w:highlight w:val="none"/>
          <w:lang w:eastAsia="zh-CN"/>
        </w:rPr>
        <w:t>设定绩效目标：根据项目宗旨，设定具体的绩效目标，如法律顾问覆盖率，法律服务满意度，矛盾纠纷化解率等，以便对项目执行情况进行量化评估。</w:t>
      </w:r>
    </w:p>
    <w:p w14:paraId="5F4B355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    根据项目目标和绩效指标，制定详细的项目实施计划，明确各阶段的工作任务和时间节点。定期对项目实施情况进行监督和评估，确保项目按计划顺利推进。对于执行中出现的问题，及时采取措施予以解决。</w:t>
      </w:r>
    </w:p>
    <w:p w14:paraId="45147F2F">
      <w:pPr>
        <w:keepNext/>
        <w:keepLines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存在的问题及原因分析</w:t>
      </w:r>
    </w:p>
    <w:p w14:paraId="3C67C22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由于部分人员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缺乏相关绩效管理专业知识，自评价工作还存在自我审定的局限性，影响评价质量。</w:t>
      </w:r>
    </w:p>
    <w:p w14:paraId="4DC3633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2.因轮岗、调动、等因素使我单位绩效工作人员流动频繁，造成了工作衔接不到位的情况。</w:t>
      </w:r>
    </w:p>
    <w:p w14:paraId="77A7178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法律顾问经费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1AA9827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</w:rPr>
        <w:t>、</w:t>
      </w:r>
      <w:r>
        <w:rPr>
          <w:rFonts w:eastAsia="黑体"/>
          <w:sz w:val="32"/>
          <w:szCs w:val="32"/>
          <w:highlight w:val="none"/>
        </w:rPr>
        <w:t>有关建议</w:t>
      </w:r>
    </w:p>
    <w:p w14:paraId="25989FD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1.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评估法律顾问提供的法律咨询，合同审查，纠结处理等服务的准确性和实用性，以及这些服务对企业决策的支持程度。</w:t>
      </w:r>
    </w:p>
    <w:p w14:paraId="0B6DBEB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2.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考核法律顾问对企业需求的响应速度和处理效率，确保法律服务能够及时有效地满足企业满足。</w:t>
      </w:r>
    </w:p>
    <w:p w14:paraId="565BDB7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3.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审查法律顾问的经济使用情况，确保经费的合理分配和使用，避免不必要的浪费。</w:t>
      </w:r>
    </w:p>
    <w:p w14:paraId="08AA307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4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为了全面，客观地评估法律顾问的经费绩效，应建立一套科学的考核指标体系。这些指标可以包括但不限于：①工作量指标：如合同审查数量，纠结处理数量等，以量化法律顾问的工作量。②工作质量指标：如诉讼案件的胜诉率，非诉讼纠纷的满意度等，以评估法律顾问的工作质量。③成本控制指标：如经费使用效率，预算执行情况等，以衡量法律顾问在经费管理方面的表现。</w:t>
      </w:r>
    </w:p>
    <w:p w14:paraId="6F36D65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spacing w:val="17"/>
          <w:sz w:val="32"/>
          <w:szCs w:val="32"/>
          <w:highlight w:val="none"/>
        </w:rPr>
        <w:t>5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定期对法律顾问的经费绩效进行评估，并将评估结果及时反馈给法律顾问，以便其了解自身工作的优点和不足，进而改进工作。</w:t>
      </w:r>
    </w:p>
    <w:p w14:paraId="2CFA0C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08" w:firstLineChars="200"/>
        <w:textAlignment w:val="auto"/>
        <w:rPr>
          <w:rFonts w:hint="default" w:eastAsia="仿宋_GB2312"/>
          <w:color w:val="000000"/>
          <w:spacing w:val="17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val="en-US" w:eastAsia="zh-CN"/>
        </w:rPr>
        <w:t>6.加强对法律风险的识别和预警，确保法律顾问能够及时为企业提供风险管理和合规建议。制定应急预案，以应对可能出现的法律纠纷和风险事件，确保企业能够迅速，有效地应付这些挑战。</w:t>
      </w:r>
    </w:p>
    <w:p w14:paraId="0E8C6C0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</w:rPr>
        <w:t>、</w:t>
      </w:r>
      <w:r>
        <w:rPr>
          <w:rFonts w:eastAsia="黑体"/>
          <w:sz w:val="32"/>
          <w:szCs w:val="32"/>
          <w:highlight w:val="none"/>
        </w:rPr>
        <w:t>其他需要说</w:t>
      </w:r>
      <w:bookmarkStart w:id="2" w:name="page8"/>
      <w:bookmarkEnd w:id="2"/>
      <w:r>
        <w:rPr>
          <w:rFonts w:eastAsia="黑体"/>
          <w:sz w:val="32"/>
          <w:szCs w:val="32"/>
          <w:highlight w:val="none"/>
        </w:rPr>
        <w:t>明的问题</w:t>
      </w:r>
    </w:p>
    <w:p w14:paraId="6BE70A54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本项目无其他需说明的问题。</w:t>
      </w:r>
    </w:p>
    <w:p w14:paraId="73AD5A46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0" w:firstLineChars="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 w14:paraId="7209381F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0" w:firstLineChars="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 w14:paraId="00EAC003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0" w:firstLineChars="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 w14:paraId="5FFFD2F1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0" w:firstLineChars="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 w14:paraId="50F96FA2">
      <w:pPr>
        <w:ind w:firstLine="12390" w:firstLineChars="5900"/>
        <w:rPr>
          <w:rFonts w:hint="default" w:eastAsia="宋体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531" w:bottom="1440" w:left="1474" w:header="851" w:footer="992" w:gutter="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7724DC-FB4E-4A59-872C-42D3B8C4F1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5634C8D-E7E8-43B1-9B31-F2A4E9609AD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78191F1C-EACD-417A-82A8-78E97C07A9A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BE8A23AD-95AE-4713-83F2-2C656D79F819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E9327A5-815D-4EEB-86B8-7CA8B4D94044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8B9729F2-97CB-4936-A805-9562B5E79AA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03AC594-4178-465A-B7DF-D64571743E2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630660C5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0961B45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041E4E8C"/>
    <w:rsid w:val="060B7E0C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4">
    <w:name w:val="Body Text"/>
    <w:basedOn w:val="1"/>
    <w:autoRedefine/>
    <w:qFormat/>
    <w:uiPriority w:val="0"/>
    <w:pPr>
      <w:spacing w:after="120"/>
    </w:pPr>
  </w:style>
  <w:style w:type="paragraph" w:styleId="5">
    <w:name w:val="Body Text Indent"/>
    <w:basedOn w:val="1"/>
    <w:autoRedefine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4"/>
    <w:autoRedefine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5"/>
    <w:autoRedefine/>
    <w:qFormat/>
    <w:uiPriority w:val="0"/>
    <w:pPr>
      <w:ind w:firstLine="420" w:firstLineChars="200"/>
    </w:pPr>
  </w:style>
  <w:style w:type="table" w:styleId="12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autoRedefine/>
    <w:qFormat/>
    <w:uiPriority w:val="0"/>
    <w:rPr>
      <w:b/>
      <w:bCs/>
    </w:rPr>
  </w:style>
  <w:style w:type="paragraph" w:customStyle="1" w:styleId="15">
    <w:name w:val="Comment Text"/>
    <w:basedOn w:val="1"/>
    <w:link w:val="22"/>
    <w:autoRedefine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autoRedefine/>
    <w:qFormat/>
    <w:uiPriority w:val="0"/>
    <w:rPr>
      <w:b/>
      <w:bCs/>
    </w:rPr>
  </w:style>
  <w:style w:type="character" w:customStyle="1" w:styleId="17">
    <w:name w:val="Comment Reference"/>
    <w:basedOn w:val="13"/>
    <w:autoRedefine/>
    <w:qFormat/>
    <w:uiPriority w:val="0"/>
    <w:rPr>
      <w:sz w:val="21"/>
      <w:szCs w:val="21"/>
    </w:rPr>
  </w:style>
  <w:style w:type="character" w:customStyle="1" w:styleId="18">
    <w:name w:val="fontstyle01"/>
    <w:autoRedefine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autoRedefine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6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8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autoRedefine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autoRedefine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70C2B7F518B642C09458841D5B8B4580_13</vt:lpwstr>
  </property>
  <property fmtid="{D5CDD505-2E9C-101B-9397-08002B2CF9AE}" pid="4" name="KSOTemplateDocerSaveRecord">
    <vt:lpwstr>eyJoZGlkIjoiMTM1NTI4YzE4ZDI2NDJmMTI5NmQzNzU3YmJkOWQzYWYiLCJ1c2VySWQiOiI0NTM1NTgzNTIifQ==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53d2e-6084-4447-b995-90c7663aa280}">
  <ds:schemaRefs/>
</ds:datastoreItem>
</file>

<file path=customXml/itemProps2.xml><?xml version="1.0" encoding="utf-8"?>
<ds:datastoreItem xmlns:ds="http://schemas.openxmlformats.org/officeDocument/2006/customXml" ds:itemID="{EEA5C986-6CAE-461A-935E-905AB5D0E2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5628</Words>
  <Characters>5853</Characters>
  <Lines>66</Lines>
  <Paragraphs>18</Paragraphs>
  <TotalTime>153</TotalTime>
  <ScaleCrop>false</ScaleCrop>
  <LinksUpToDate>false</LinksUpToDate>
  <CharactersWithSpaces>5882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cp:lastPrinted>2025-04-24T10:33:00Z</cp:lastPrinted>
  <dcterms:modified xsi:type="dcterms:W3CDTF">2025-11-05T10:37:40Z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70C2B7F518B642C09458841D5B8B4580_13</vt:lpwstr>
  </property>
  <property fmtid="{D5CDD505-2E9C-101B-9397-08002B2CF9AE}" pid="4" name="KSOTemplateDocerSaveRecord">
    <vt:lpwstr>eyJoZGlkIjoiN2E1ZDY0MDI5MTE3YjM0ZGMyMzg4N2EwMDI4ZjJiM2YiLCJ1c2VySWQiOiIyNTk4NTcxMjUifQ==</vt:lpwstr>
  </property>
</Properties>
</file>